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6A77" w14:textId="77777777" w:rsidR="00A60218" w:rsidRDefault="00A60218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4FB4277A" w14:textId="77777777" w:rsidR="00A60218" w:rsidRDefault="00732FC6">
      <w:pPr>
        <w:pStyle w:val="BodyText"/>
        <w:tabs>
          <w:tab w:val="left" w:pos="1773"/>
        </w:tabs>
        <w:spacing w:before="0" w:line="200" w:lineRule="atLeast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noProof/>
        </w:rPr>
        <w:drawing>
          <wp:inline distT="0" distB="0" distL="0" distR="0" wp14:anchorId="29F43592" wp14:editId="18B7F6B6">
            <wp:extent cx="791585" cy="45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5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</w:p>
    <w:p w14:paraId="4D5B61C4" w14:textId="77777777" w:rsidR="00A60218" w:rsidRDefault="00A60218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45C26C00" w14:textId="77777777" w:rsidR="00A60218" w:rsidRPr="006F175F" w:rsidRDefault="00732FC6">
      <w:pPr>
        <w:spacing w:before="81"/>
        <w:ind w:left="120"/>
        <w:rPr>
          <w:rFonts w:ascii="VistaSlabAltBold" w:eastAsia="VistaSlabAltBold" w:hAnsi="VistaSlabAltBold" w:cs="VistaSlabAltBold"/>
          <w:bCs/>
          <w:sz w:val="36"/>
          <w:szCs w:val="36"/>
        </w:rPr>
      </w:pPr>
      <w:r w:rsidRPr="006F175F">
        <w:rPr>
          <w:rFonts w:ascii="VistaSlabAltBold"/>
          <w:bCs/>
          <w:color w:val="006271"/>
          <w:sz w:val="36"/>
        </w:rPr>
        <w:t xml:space="preserve">Summary of Cancer </w:t>
      </w:r>
      <w:r w:rsidRPr="006F175F">
        <w:rPr>
          <w:rFonts w:ascii="VistaSlabAltBold"/>
          <w:bCs/>
          <w:color w:val="006271"/>
          <w:spacing w:val="-1"/>
          <w:sz w:val="36"/>
        </w:rPr>
        <w:t>Treatment</w:t>
      </w:r>
      <w:r w:rsidRPr="006F175F">
        <w:rPr>
          <w:rFonts w:ascii="VistaSlabAltBold"/>
          <w:bCs/>
          <w:color w:val="006271"/>
          <w:sz w:val="36"/>
        </w:rPr>
        <w:t xml:space="preserve"> (Abbreviated)</w:t>
      </w:r>
    </w:p>
    <w:p w14:paraId="4EB626FF" w14:textId="77777777" w:rsidR="00A60218" w:rsidRDefault="00A60218">
      <w:pPr>
        <w:spacing w:before="1"/>
        <w:rPr>
          <w:rFonts w:ascii="VistaSlabAltBold" w:eastAsia="VistaSlabAltBold" w:hAnsi="VistaSlabAltBold" w:cs="VistaSlabAltBold"/>
          <w:b/>
          <w:bCs/>
          <w:sz w:val="14"/>
          <w:szCs w:val="1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0"/>
        <w:gridCol w:w="422"/>
        <w:gridCol w:w="535"/>
        <w:gridCol w:w="663"/>
        <w:gridCol w:w="3150"/>
      </w:tblGrid>
      <w:tr w:rsidR="00A60218" w14:paraId="345126A5" w14:textId="77777777">
        <w:trPr>
          <w:trHeight w:hRule="exact" w:val="303"/>
        </w:trPr>
        <w:tc>
          <w:tcPr>
            <w:tcW w:w="10800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006271"/>
              <w:right w:val="single" w:sz="8" w:space="0" w:color="231F20"/>
            </w:tcBorders>
            <w:shd w:val="clear" w:color="auto" w:fill="006271"/>
          </w:tcPr>
          <w:p w14:paraId="3D02ED2A" w14:textId="77777777" w:rsidR="00A60218" w:rsidRDefault="00732FC6">
            <w:pPr>
              <w:pStyle w:val="TableParagraph"/>
              <w:spacing w:before="20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b/>
                <w:color w:val="FFFFFF"/>
                <w:sz w:val="20"/>
              </w:rPr>
              <w:t>Demographics</w:t>
            </w:r>
          </w:p>
        </w:tc>
      </w:tr>
      <w:tr w:rsidR="00A60218" w14:paraId="7CD47857" w14:textId="77777777">
        <w:trPr>
          <w:trHeight w:hRule="exact" w:val="314"/>
        </w:trPr>
        <w:tc>
          <w:tcPr>
            <w:tcW w:w="603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8445F3C" w14:textId="77777777" w:rsidR="00A60218" w:rsidRDefault="00732FC6">
            <w:pPr>
              <w:pStyle w:val="TableParagraph"/>
              <w:spacing w:before="32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Name</w:t>
            </w:r>
          </w:p>
        </w:tc>
        <w:tc>
          <w:tcPr>
            <w:tcW w:w="422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nil"/>
            </w:tcBorders>
          </w:tcPr>
          <w:p w14:paraId="62064BB9" w14:textId="77777777" w:rsidR="00A60218" w:rsidRDefault="00732FC6">
            <w:pPr>
              <w:pStyle w:val="TableParagraph"/>
              <w:spacing w:before="38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Sex</w:t>
            </w:r>
          </w:p>
        </w:tc>
        <w:tc>
          <w:tcPr>
            <w:tcW w:w="535" w:type="dxa"/>
            <w:tcBorders>
              <w:top w:val="single" w:sz="8" w:space="0" w:color="006271"/>
              <w:left w:val="nil"/>
              <w:bottom w:val="single" w:sz="8" w:space="0" w:color="231F20"/>
              <w:right w:val="nil"/>
            </w:tcBorders>
          </w:tcPr>
          <w:p w14:paraId="2693EAA0" w14:textId="77777777" w:rsidR="00A60218" w:rsidRDefault="00732FC6">
            <w:pPr>
              <w:pStyle w:val="ListParagraph"/>
              <w:numPr>
                <w:ilvl w:val="0"/>
                <w:numId w:val="3"/>
              </w:numPr>
              <w:tabs>
                <w:tab w:val="left" w:pos="299"/>
              </w:tabs>
              <w:spacing w:before="38"/>
              <w:ind w:hanging="226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M</w:t>
            </w:r>
          </w:p>
        </w:tc>
        <w:tc>
          <w:tcPr>
            <w:tcW w:w="663" w:type="dxa"/>
            <w:tcBorders>
              <w:top w:val="single" w:sz="8" w:space="0" w:color="006271"/>
              <w:left w:val="nil"/>
              <w:bottom w:val="single" w:sz="8" w:space="0" w:color="231F20"/>
              <w:right w:val="single" w:sz="8" w:space="0" w:color="231F20"/>
            </w:tcBorders>
          </w:tcPr>
          <w:p w14:paraId="139CBD9E" w14:textId="77777777" w:rsidR="00A60218" w:rsidRDefault="00732FC6">
            <w:pPr>
              <w:pStyle w:val="ListParagraph"/>
              <w:numPr>
                <w:ilvl w:val="0"/>
                <w:numId w:val="2"/>
              </w:numPr>
              <w:tabs>
                <w:tab w:val="left" w:pos="323"/>
              </w:tabs>
              <w:spacing w:before="38"/>
              <w:ind w:hanging="226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F</w:t>
            </w:r>
          </w:p>
        </w:tc>
        <w:tc>
          <w:tcPr>
            <w:tcW w:w="315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23006E" w14:textId="77777777" w:rsidR="00A60218" w:rsidRDefault="00732FC6">
            <w:pPr>
              <w:pStyle w:val="TableParagraph"/>
              <w:spacing w:before="32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 xml:space="preserve">Date of </w:t>
            </w:r>
            <w:r w:rsidR="00006ADA">
              <w:rPr>
                <w:rFonts w:ascii="HelveticaNeueLT Std Cn"/>
                <w:color w:val="231F20"/>
                <w:sz w:val="20"/>
              </w:rPr>
              <w:t>b</w:t>
            </w:r>
            <w:r>
              <w:rPr>
                <w:rFonts w:ascii="HelveticaNeueLT Std Cn"/>
                <w:color w:val="231F20"/>
                <w:sz w:val="20"/>
              </w:rPr>
              <w:t>irth</w:t>
            </w:r>
          </w:p>
        </w:tc>
      </w:tr>
    </w:tbl>
    <w:p w14:paraId="7E198F86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2610"/>
        <w:gridCol w:w="3150"/>
      </w:tblGrid>
      <w:tr w:rsidR="00A60218" w14:paraId="6DC15E06" w14:textId="77777777">
        <w:trPr>
          <w:trHeight w:hRule="exact" w:val="303"/>
        </w:trPr>
        <w:tc>
          <w:tcPr>
            <w:tcW w:w="10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006271"/>
              <w:right w:val="single" w:sz="8" w:space="0" w:color="231F20"/>
            </w:tcBorders>
            <w:shd w:val="clear" w:color="auto" w:fill="006271"/>
          </w:tcPr>
          <w:p w14:paraId="35A3F381" w14:textId="77777777" w:rsidR="00A60218" w:rsidRDefault="00732FC6">
            <w:pPr>
              <w:pStyle w:val="TableParagraph"/>
              <w:spacing w:before="20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b/>
                <w:color w:val="FFFFFF"/>
                <w:sz w:val="20"/>
              </w:rPr>
              <w:t xml:space="preserve">Cancer </w:t>
            </w:r>
            <w:r w:rsidR="0025430E">
              <w:rPr>
                <w:rFonts w:ascii="HelveticaNeueLT Std Cn"/>
                <w:b/>
                <w:color w:val="FFFFFF"/>
                <w:sz w:val="20"/>
              </w:rPr>
              <w:t>d</w:t>
            </w:r>
            <w:r>
              <w:rPr>
                <w:rFonts w:ascii="HelveticaNeueLT Std Cn"/>
                <w:b/>
                <w:color w:val="FFFFFF"/>
                <w:sz w:val="20"/>
              </w:rPr>
              <w:t>iagnosis</w:t>
            </w:r>
          </w:p>
        </w:tc>
      </w:tr>
      <w:tr w:rsidR="00A60218" w14:paraId="5396FA0C" w14:textId="77777777">
        <w:trPr>
          <w:trHeight w:hRule="exact" w:val="303"/>
        </w:trPr>
        <w:tc>
          <w:tcPr>
            <w:tcW w:w="504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40F4EE" w14:textId="77777777" w:rsidR="00A60218" w:rsidRDefault="00732FC6">
            <w:pPr>
              <w:pStyle w:val="TableParagraph"/>
              <w:spacing w:before="26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Diagnosis</w:t>
            </w:r>
          </w:p>
        </w:tc>
        <w:tc>
          <w:tcPr>
            <w:tcW w:w="261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0125C1" w14:textId="77777777" w:rsidR="00A60218" w:rsidRDefault="00732FC6">
            <w:pPr>
              <w:pStyle w:val="TableParagraph"/>
              <w:spacing w:before="26"/>
              <w:ind w:left="69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 xml:space="preserve">Date of </w:t>
            </w:r>
            <w:r w:rsidR="00006ADA">
              <w:rPr>
                <w:rFonts w:ascii="HelveticaNeueLT Std Cn"/>
                <w:color w:val="231F20"/>
                <w:sz w:val="20"/>
              </w:rPr>
              <w:t>d</w:t>
            </w:r>
            <w:r>
              <w:rPr>
                <w:rFonts w:ascii="HelveticaNeueLT Std Cn"/>
                <w:color w:val="231F20"/>
                <w:sz w:val="20"/>
              </w:rPr>
              <w:t>iagnosis</w:t>
            </w:r>
          </w:p>
        </w:tc>
        <w:tc>
          <w:tcPr>
            <w:tcW w:w="315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12280C" w14:textId="77777777" w:rsidR="00A60218" w:rsidRDefault="00732FC6">
            <w:pPr>
              <w:pStyle w:val="TableParagraph"/>
              <w:spacing w:before="26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Date</w:t>
            </w:r>
            <w:r>
              <w:rPr>
                <w:rFonts w:ascii="HelveticaNeueLT Std Cn"/>
                <w:color w:val="231F20"/>
                <w:spacing w:val="-8"/>
                <w:sz w:val="20"/>
              </w:rPr>
              <w:t xml:space="preserve"> </w:t>
            </w:r>
            <w:r w:rsidR="00006ADA">
              <w:rPr>
                <w:rFonts w:ascii="HelveticaNeueLT Std Cn"/>
                <w:color w:val="231F20"/>
                <w:sz w:val="20"/>
              </w:rPr>
              <w:t>t</w:t>
            </w:r>
            <w:r>
              <w:rPr>
                <w:rFonts w:ascii="HelveticaNeueLT Std Cn"/>
                <w:color w:val="231F20"/>
                <w:sz w:val="20"/>
              </w:rPr>
              <w:t xml:space="preserve">herapy </w:t>
            </w:r>
            <w:r w:rsidR="00006ADA">
              <w:rPr>
                <w:rFonts w:ascii="HelveticaNeueLT Std Cn"/>
                <w:color w:val="231F20"/>
                <w:sz w:val="20"/>
              </w:rPr>
              <w:t>c</w:t>
            </w:r>
            <w:r>
              <w:rPr>
                <w:rFonts w:ascii="HelveticaNeueLT Std Cn"/>
                <w:color w:val="231F20"/>
                <w:sz w:val="20"/>
              </w:rPr>
              <w:t>ompleted</w:t>
            </w:r>
          </w:p>
        </w:tc>
      </w:tr>
    </w:tbl>
    <w:p w14:paraId="62038636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A60218" w14:paraId="16D315F0" w14:textId="77777777">
        <w:trPr>
          <w:trHeight w:hRule="exact" w:val="317"/>
        </w:trPr>
        <w:tc>
          <w:tcPr>
            <w:tcW w:w="108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006271"/>
              <w:right w:val="single" w:sz="8" w:space="0" w:color="231F20"/>
            </w:tcBorders>
            <w:shd w:val="clear" w:color="auto" w:fill="89D4E3"/>
          </w:tcPr>
          <w:p w14:paraId="3C40A3A7" w14:textId="77777777" w:rsidR="00A60218" w:rsidRDefault="00732FC6">
            <w:pPr>
              <w:pStyle w:val="TableParagraph"/>
              <w:tabs>
                <w:tab w:val="left" w:pos="1556"/>
                <w:tab w:val="left" w:pos="2388"/>
                <w:tab w:val="left" w:pos="3161"/>
              </w:tabs>
              <w:spacing w:before="33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w w:val="95"/>
                <w:sz w:val="20"/>
                <w:szCs w:val="20"/>
              </w:rPr>
              <w:t>Chemotherapy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w w:val="9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No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If yes,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provide information below</w:t>
            </w:r>
          </w:p>
        </w:tc>
      </w:tr>
      <w:tr w:rsidR="00A60218" w14:paraId="658DACE1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FD4A9D" w14:textId="77777777" w:rsidR="00A60218" w:rsidRDefault="00732FC6">
            <w:pPr>
              <w:pStyle w:val="TableParagraph"/>
              <w:spacing w:before="26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 xml:space="preserve">Drug </w:t>
            </w:r>
            <w:r w:rsidR="0025430E">
              <w:rPr>
                <w:rFonts w:ascii="HelveticaNeueLT Std Cn"/>
                <w:color w:val="231F20"/>
                <w:sz w:val="20"/>
              </w:rPr>
              <w:t>n</w:t>
            </w:r>
            <w:r>
              <w:rPr>
                <w:rFonts w:ascii="HelveticaNeueLT Std Cn"/>
                <w:color w:val="231F20"/>
                <w:sz w:val="20"/>
              </w:rPr>
              <w:t>ame</w:t>
            </w:r>
          </w:p>
        </w:tc>
        <w:tc>
          <w:tcPr>
            <w:tcW w:w="54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2244C3E" w14:textId="77777777" w:rsidR="00A60218" w:rsidRDefault="00732FC6">
            <w:pPr>
              <w:pStyle w:val="TableParagraph"/>
              <w:spacing w:before="3"/>
              <w:ind w:left="69"/>
              <w:rPr>
                <w:rFonts w:ascii="HelveticaNeueLT Std Cn" w:eastAsia="HelveticaNeueLT Std Cn" w:hAnsi="HelveticaNeueLT Std Cn" w:cs="HelveticaNeueLT Std Cn"/>
                <w:sz w:val="15"/>
                <w:szCs w:val="15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 xml:space="preserve">Additional </w:t>
            </w:r>
            <w:r w:rsidR="0025430E"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i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nformation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position w:val="7"/>
                <w:sz w:val="15"/>
                <w:szCs w:val="15"/>
              </w:rPr>
              <w:t>†</w:t>
            </w:r>
          </w:p>
        </w:tc>
      </w:tr>
      <w:tr w:rsidR="00A60218" w14:paraId="1F6030B3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2E2316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04B353" w14:textId="77777777" w:rsidR="00A60218" w:rsidRDefault="00A60218"/>
        </w:tc>
      </w:tr>
      <w:tr w:rsidR="00A60218" w14:paraId="4E34392B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3909AF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35636D" w14:textId="77777777" w:rsidR="00A60218" w:rsidRDefault="00A60218"/>
        </w:tc>
      </w:tr>
      <w:tr w:rsidR="00A60218" w14:paraId="420FCE7B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4820807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7AD37A" w14:textId="77777777" w:rsidR="00A60218" w:rsidRDefault="00A60218"/>
        </w:tc>
      </w:tr>
      <w:tr w:rsidR="00A60218" w14:paraId="18996FCD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711262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DB214D" w14:textId="77777777" w:rsidR="00A60218" w:rsidRDefault="00A60218"/>
        </w:tc>
      </w:tr>
      <w:tr w:rsidR="00A60218" w14:paraId="43DD4837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62C35E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EDDA51" w14:textId="77777777" w:rsidR="00A60218" w:rsidRDefault="00A60218"/>
        </w:tc>
      </w:tr>
      <w:tr w:rsidR="00A60218" w14:paraId="65BC9B73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284A50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B79ADA" w14:textId="77777777" w:rsidR="00A60218" w:rsidRDefault="00A60218"/>
        </w:tc>
      </w:tr>
      <w:tr w:rsidR="00A60218" w14:paraId="496C4336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A4672B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168EAD" w14:textId="77777777" w:rsidR="00A60218" w:rsidRDefault="00A60218"/>
        </w:tc>
      </w:tr>
      <w:tr w:rsidR="00A60218" w14:paraId="316A0619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5B4994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22A03D" w14:textId="77777777" w:rsidR="00A60218" w:rsidRDefault="00A60218"/>
        </w:tc>
      </w:tr>
      <w:tr w:rsidR="00A60218" w14:paraId="5297E0EB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78C0ED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8E27C0" w14:textId="77777777" w:rsidR="00A60218" w:rsidRDefault="00A60218"/>
        </w:tc>
      </w:tr>
      <w:tr w:rsidR="00A60218" w14:paraId="5CFAEEDD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9C6E11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373BB9" w14:textId="77777777" w:rsidR="00A60218" w:rsidRDefault="00A60218"/>
        </w:tc>
      </w:tr>
      <w:tr w:rsidR="00A60218" w14:paraId="344171ED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AA7924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F6204A" w14:textId="77777777" w:rsidR="00A60218" w:rsidRDefault="00A60218"/>
        </w:tc>
      </w:tr>
      <w:tr w:rsidR="00A60218" w14:paraId="0D9CFAD5" w14:textId="77777777">
        <w:trPr>
          <w:trHeight w:hRule="exact" w:val="1089"/>
        </w:trPr>
        <w:tc>
          <w:tcPr>
            <w:tcW w:w="108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BC7008" w14:textId="77777777" w:rsidR="00A60218" w:rsidRDefault="00732FC6">
            <w:pPr>
              <w:pStyle w:val="TableParagraph"/>
              <w:spacing w:before="13" w:line="219" w:lineRule="exact"/>
              <w:ind w:left="102"/>
              <w:rPr>
                <w:rFonts w:ascii="HelveticaNeueLT Std Cn" w:eastAsia="HelveticaNeueLT Std Cn" w:hAnsi="HelveticaNeueLT Std Cn" w:cs="HelveticaNeueLT Std Cn"/>
                <w:sz w:val="18"/>
                <w:szCs w:val="18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1"/>
                <w:position w:val="6"/>
                <w:sz w:val="13"/>
                <w:szCs w:val="13"/>
              </w:rPr>
              <w:t>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1"/>
                <w:sz w:val="18"/>
                <w:szCs w:val="18"/>
              </w:rPr>
              <w:t>Anthracyclines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: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Include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 xml:space="preserve"> cumulative dose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 xml:space="preserve">in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mg/m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position w:val="6"/>
                <w:sz w:val="13"/>
                <w:szCs w:val="13"/>
              </w:rPr>
              <w:t>2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12"/>
                <w:position w:val="6"/>
                <w:sz w:val="13"/>
                <w:szCs w:val="13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(see section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3</w:t>
            </w:r>
            <w:r w:rsidR="00006ADA"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4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 xml:space="preserve"> of Guidelines for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isotoxic dose conversion</w:t>
            </w:r>
            <w:proofErr w:type="gramStart"/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);</w:t>
            </w:r>
            <w:proofErr w:type="gramEnd"/>
          </w:p>
          <w:p w14:paraId="5122C211" w14:textId="77777777" w:rsidR="00A60218" w:rsidRDefault="00732FC6">
            <w:pPr>
              <w:pStyle w:val="TableParagraph"/>
              <w:spacing w:line="200" w:lineRule="exact"/>
              <w:ind w:left="159"/>
              <w:rPr>
                <w:rFonts w:ascii="HelveticaNeueLT Std Cn" w:eastAsia="HelveticaNeueLT Std Cn" w:hAnsi="HelveticaNeueLT Std Cn" w:cs="HelveticaNeueLT Std Cn"/>
                <w:sz w:val="18"/>
                <w:szCs w:val="18"/>
              </w:rPr>
            </w:pPr>
            <w:r>
              <w:rPr>
                <w:rFonts w:ascii="HelveticaNeueLT Std Cn"/>
                <w:b/>
                <w:color w:val="231F20"/>
                <w:sz w:val="18"/>
              </w:rPr>
              <w:t>Carboplatin</w:t>
            </w:r>
            <w:r>
              <w:rPr>
                <w:rFonts w:ascii="HelveticaNeueLT Std Cn"/>
                <w:color w:val="231F20"/>
                <w:sz w:val="18"/>
              </w:rPr>
              <w:t>: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Indicate if dose was myeloablative</w:t>
            </w:r>
          </w:p>
          <w:p w14:paraId="3D7BD3E0" w14:textId="77777777" w:rsidR="00A60218" w:rsidRDefault="00732FC6">
            <w:pPr>
              <w:pStyle w:val="TableParagraph"/>
              <w:spacing w:line="196" w:lineRule="exact"/>
              <w:ind w:left="159"/>
              <w:rPr>
                <w:rFonts w:ascii="HelveticaNeueLT Std Cn" w:eastAsia="HelveticaNeueLT Std Cn" w:hAnsi="HelveticaNeueLT Std Cn" w:cs="HelveticaNeueLT Std Cn"/>
                <w:sz w:val="18"/>
                <w:szCs w:val="18"/>
              </w:rPr>
            </w:pPr>
            <w:r>
              <w:rPr>
                <w:rFonts w:ascii="HelveticaNeueLT Std Cn"/>
                <w:b/>
                <w:color w:val="231F20"/>
                <w:spacing w:val="-1"/>
                <w:sz w:val="18"/>
              </w:rPr>
              <w:t>Methotrexate</w:t>
            </w:r>
            <w:r>
              <w:rPr>
                <w:rFonts w:ascii="HelveticaNeueLT Std Cn"/>
                <w:b/>
                <w:color w:val="231F20"/>
                <w:sz w:val="18"/>
              </w:rPr>
              <w:t xml:space="preserve"> and </w:t>
            </w:r>
            <w:r>
              <w:rPr>
                <w:rFonts w:ascii="HelveticaNeueLT Std Cn"/>
                <w:b/>
                <w:color w:val="231F20"/>
                <w:spacing w:val="-1"/>
                <w:sz w:val="18"/>
              </w:rPr>
              <w:t>Cytarabine</w:t>
            </w:r>
            <w:r>
              <w:rPr>
                <w:rFonts w:ascii="HelveticaNeueLT Std Cn"/>
                <w:color w:val="231F20"/>
                <w:spacing w:val="-1"/>
                <w:sz w:val="18"/>
              </w:rPr>
              <w:t>: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Indicate route of administration (i.e.,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pacing w:val="-6"/>
                <w:sz w:val="18"/>
              </w:rPr>
              <w:t>IV,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IM,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SQ,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PO,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pacing w:val="-6"/>
                <w:sz w:val="18"/>
              </w:rPr>
              <w:t>IT,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IO);</w:t>
            </w:r>
          </w:p>
          <w:p w14:paraId="527C2013" w14:textId="77777777" w:rsidR="00A60218" w:rsidRDefault="00732FC6">
            <w:pPr>
              <w:pStyle w:val="TableParagraph"/>
              <w:spacing w:line="204" w:lineRule="exact"/>
              <w:ind w:left="159"/>
              <w:rPr>
                <w:rFonts w:ascii="HelveticaNeueLT Std Cn" w:eastAsia="HelveticaNeueLT Std Cn" w:hAnsi="HelveticaNeueLT Std Cn" w:cs="HelveticaNeueLT Std Cn"/>
                <w:sz w:val="18"/>
                <w:szCs w:val="18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18"/>
                <w:szCs w:val="18"/>
              </w:rPr>
              <w:t xml:space="preserve">IV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1"/>
                <w:sz w:val="18"/>
                <w:szCs w:val="18"/>
              </w:rPr>
              <w:t>Methotrexate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18"/>
                <w:szCs w:val="18"/>
              </w:rPr>
              <w:t xml:space="preserve"> and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1"/>
                <w:sz w:val="18"/>
                <w:szCs w:val="18"/>
              </w:rPr>
              <w:t>Cytarabine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: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Indicate if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“high dose”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(any single dose ≥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 xml:space="preserve">1000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mg/m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position w:val="6"/>
                <w:sz w:val="13"/>
                <w:szCs w:val="13"/>
              </w:rPr>
              <w:t>2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)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 xml:space="preserve"> or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“standard dose”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>(all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18"/>
                <w:szCs w:val="18"/>
              </w:rPr>
              <w:t xml:space="preserve">single doses &lt; 1000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mg/m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position w:val="6"/>
                <w:sz w:val="13"/>
                <w:szCs w:val="13"/>
              </w:rPr>
              <w:t>2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1"/>
                <w:sz w:val="18"/>
                <w:szCs w:val="18"/>
              </w:rPr>
              <w:t>)</w:t>
            </w:r>
          </w:p>
          <w:p w14:paraId="7EE761B9" w14:textId="77777777" w:rsidR="00A60218" w:rsidRDefault="00732FC6">
            <w:pPr>
              <w:pStyle w:val="TableParagraph"/>
              <w:spacing w:line="207" w:lineRule="exact"/>
              <w:ind w:left="160"/>
              <w:rPr>
                <w:rFonts w:ascii="HelveticaNeueLT Std Cn" w:eastAsia="HelveticaNeueLT Std Cn" w:hAnsi="HelveticaNeueLT Std Cn" w:cs="HelveticaNeueLT Std Cn"/>
                <w:sz w:val="18"/>
                <w:szCs w:val="18"/>
              </w:rPr>
            </w:pPr>
            <w:r>
              <w:rPr>
                <w:rFonts w:ascii="HelveticaNeueLT Std Cn"/>
                <w:b/>
                <w:color w:val="231F20"/>
                <w:sz w:val="18"/>
              </w:rPr>
              <w:t>Note</w:t>
            </w:r>
            <w:r>
              <w:rPr>
                <w:rFonts w:ascii="HelveticaNeueLT Std Cn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: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Cumulative doses,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if known,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should be recorded for all agents,</w:t>
            </w:r>
            <w:r>
              <w:rPr>
                <w:rFonts w:ascii="HelveticaNeueLT Std Cn"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HelveticaNeueLT Std Cn"/>
                <w:color w:val="231F20"/>
                <w:sz w:val="18"/>
              </w:rPr>
              <w:t>particularly for alkylators and bleomycin.</w:t>
            </w:r>
          </w:p>
        </w:tc>
      </w:tr>
    </w:tbl>
    <w:p w14:paraId="5A4F842F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A60218" w14:paraId="01E18F9E" w14:textId="77777777">
        <w:trPr>
          <w:trHeight w:hRule="exact" w:val="314"/>
        </w:trPr>
        <w:tc>
          <w:tcPr>
            <w:tcW w:w="108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006271"/>
              <w:right w:val="single" w:sz="8" w:space="0" w:color="231F20"/>
            </w:tcBorders>
            <w:shd w:val="clear" w:color="auto" w:fill="89D4E3"/>
          </w:tcPr>
          <w:p w14:paraId="378EF1DD" w14:textId="77777777" w:rsidR="00A60218" w:rsidRDefault="00732FC6">
            <w:pPr>
              <w:pStyle w:val="TableParagraph"/>
              <w:tabs>
                <w:tab w:val="left" w:pos="1064"/>
                <w:tab w:val="left" w:pos="1896"/>
                <w:tab w:val="left" w:pos="2717"/>
              </w:tabs>
              <w:spacing w:before="32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Radiation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No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If yes,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provide information below</w:t>
            </w:r>
          </w:p>
        </w:tc>
      </w:tr>
      <w:tr w:rsidR="00A60218" w14:paraId="16B1C89E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4F5C31" w14:textId="77777777" w:rsidR="00A60218" w:rsidRDefault="00732FC6">
            <w:pPr>
              <w:pStyle w:val="TableParagraph"/>
              <w:spacing w:before="26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pacing w:val="-1"/>
                <w:sz w:val="20"/>
              </w:rPr>
              <w:t>Site/Field</w:t>
            </w:r>
          </w:p>
        </w:tc>
        <w:tc>
          <w:tcPr>
            <w:tcW w:w="54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909BB2" w14:textId="77777777" w:rsidR="00A60218" w:rsidRDefault="00732FC6">
            <w:pPr>
              <w:pStyle w:val="TableParagraph"/>
              <w:spacing w:before="26"/>
              <w:ind w:left="69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pacing w:val="-3"/>
                <w:sz w:val="20"/>
              </w:rPr>
              <w:t>Total</w:t>
            </w:r>
            <w:r>
              <w:rPr>
                <w:rFonts w:ascii="HelveticaNeueLT Std Cn"/>
                <w:color w:val="231F20"/>
                <w:sz w:val="20"/>
              </w:rPr>
              <w:t xml:space="preserve"> </w:t>
            </w:r>
            <w:r w:rsidR="0025430E">
              <w:rPr>
                <w:rFonts w:ascii="HelveticaNeueLT Std Cn"/>
                <w:color w:val="231F20"/>
                <w:sz w:val="20"/>
              </w:rPr>
              <w:t>d</w:t>
            </w:r>
            <w:r>
              <w:rPr>
                <w:rFonts w:ascii="HelveticaNeueLT Std Cn"/>
                <w:color w:val="231F20"/>
                <w:sz w:val="20"/>
              </w:rPr>
              <w:t xml:space="preserve">ose* </w:t>
            </w:r>
            <w:r>
              <w:rPr>
                <w:rFonts w:ascii="HelveticaNeueLT Std Cn"/>
                <w:color w:val="231F20"/>
                <w:spacing w:val="-1"/>
                <w:sz w:val="20"/>
              </w:rPr>
              <w:t>(including</w:t>
            </w:r>
            <w:r>
              <w:rPr>
                <w:rFonts w:ascii="HelveticaNeueLT Std Cn"/>
                <w:color w:val="231F20"/>
                <w:sz w:val="20"/>
              </w:rPr>
              <w:t xml:space="preserve"> boost) (</w:t>
            </w:r>
            <w:proofErr w:type="spellStart"/>
            <w:r>
              <w:rPr>
                <w:rFonts w:ascii="HelveticaNeueLT Std Cn"/>
                <w:color w:val="231F20"/>
                <w:sz w:val="20"/>
              </w:rPr>
              <w:t>Gy</w:t>
            </w:r>
            <w:proofErr w:type="spellEnd"/>
            <w:r>
              <w:rPr>
                <w:rFonts w:ascii="HelveticaNeueLT Std Cn"/>
                <w:color w:val="231F20"/>
                <w:sz w:val="20"/>
              </w:rPr>
              <w:t>)**</w:t>
            </w:r>
          </w:p>
        </w:tc>
      </w:tr>
      <w:tr w:rsidR="00A60218" w14:paraId="04804C3F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6A1DC8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0546F7" w14:textId="77777777" w:rsidR="00A60218" w:rsidRDefault="00A60218"/>
        </w:tc>
      </w:tr>
      <w:tr w:rsidR="00A60218" w14:paraId="66BD9746" w14:textId="77777777">
        <w:trPr>
          <w:trHeight w:hRule="exact" w:val="303"/>
        </w:trPr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F9D08C" w14:textId="77777777" w:rsidR="00A60218" w:rsidRDefault="00A60218"/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C26586" w14:textId="77777777" w:rsidR="00A60218" w:rsidRDefault="00A60218"/>
        </w:tc>
      </w:tr>
      <w:tr w:rsidR="00A60218" w14:paraId="4855CAE5" w14:textId="77777777">
        <w:trPr>
          <w:trHeight w:hRule="exact" w:val="481"/>
        </w:trPr>
        <w:tc>
          <w:tcPr>
            <w:tcW w:w="108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2615138" w14:textId="77777777" w:rsidR="00A60218" w:rsidRDefault="00732FC6">
            <w:pPr>
              <w:pStyle w:val="TableParagraph"/>
              <w:spacing w:before="33"/>
              <w:ind w:left="70"/>
              <w:rPr>
                <w:rFonts w:ascii="HelveticaNeueLT Std Cn" w:eastAsia="HelveticaNeueLT Std Cn" w:hAnsi="HelveticaNeueLT Std Cn" w:cs="HelveticaNeueLT Std Cn"/>
                <w:sz w:val="17"/>
                <w:szCs w:val="17"/>
              </w:rPr>
            </w:pPr>
            <w:r>
              <w:rPr>
                <w:rFonts w:ascii="HelveticaNeueLT Std Cn"/>
                <w:color w:val="231F20"/>
                <w:spacing w:val="-1"/>
                <w:sz w:val="17"/>
              </w:rPr>
              <w:t>*For</w:t>
            </w:r>
            <w:r>
              <w:rPr>
                <w:rFonts w:ascii="HelveticaNeueLT Std Cn"/>
                <w:color w:val="231F20"/>
                <w:sz w:val="17"/>
              </w:rPr>
              <w:t xml:space="preserve"> head/brain,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neck,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chest,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abdomen,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spine (whole,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cervical,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thoracic) radiation and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TBI,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pacing w:val="-1"/>
                <w:sz w:val="17"/>
              </w:rPr>
              <w:t>include</w:t>
            </w:r>
            <w:r>
              <w:rPr>
                <w:rFonts w:ascii="HelveticaNeueLT Std Cn"/>
                <w:color w:val="231F20"/>
                <w:sz w:val="17"/>
              </w:rPr>
              <w:t xml:space="preserve"> total doses </w:t>
            </w:r>
            <w:r>
              <w:rPr>
                <w:rFonts w:ascii="HelveticaNeueLT Std Cn"/>
                <w:color w:val="231F20"/>
                <w:spacing w:val="-1"/>
                <w:sz w:val="17"/>
              </w:rPr>
              <w:t>(including</w:t>
            </w:r>
            <w:r>
              <w:rPr>
                <w:rFonts w:ascii="HelveticaNeueLT Std Cn"/>
                <w:color w:val="231F20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pacing w:val="-1"/>
                <w:sz w:val="17"/>
              </w:rPr>
              <w:t>boost</w:t>
            </w:r>
            <w:r>
              <w:rPr>
                <w:rFonts w:ascii="HelveticaNeueLT Std Cn"/>
                <w:color w:val="231F20"/>
                <w:sz w:val="17"/>
              </w:rPr>
              <w:t xml:space="preserve"> dose,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if given)</w:t>
            </w:r>
          </w:p>
          <w:p w14:paraId="3A757D54" w14:textId="77777777" w:rsidR="00A60218" w:rsidRDefault="00732FC6">
            <w:pPr>
              <w:pStyle w:val="TableParagraph"/>
              <w:ind w:left="70"/>
              <w:rPr>
                <w:rFonts w:ascii="HelveticaNeueLT Std Cn" w:eastAsia="HelveticaNeueLT Std Cn" w:hAnsi="HelveticaNeueLT Std Cn" w:cs="HelveticaNeueLT Std Cn"/>
                <w:sz w:val="17"/>
                <w:szCs w:val="17"/>
              </w:rPr>
            </w:pPr>
            <w:r>
              <w:rPr>
                <w:rFonts w:ascii="HelveticaNeueLT Std Cn"/>
                <w:b/>
                <w:color w:val="231F20"/>
                <w:spacing w:val="-4"/>
                <w:sz w:val="17"/>
              </w:rPr>
              <w:t>**</w:t>
            </w:r>
            <w:r>
              <w:rPr>
                <w:rFonts w:ascii="HelveticaNeueLT Std Cn"/>
                <w:color w:val="231F20"/>
                <w:spacing w:val="-4"/>
                <w:sz w:val="17"/>
              </w:rPr>
              <w:t>To</w:t>
            </w:r>
            <w:r>
              <w:rPr>
                <w:rFonts w:ascii="HelveticaNeueLT Std Cn"/>
                <w:color w:val="231F20"/>
                <w:sz w:val="17"/>
              </w:rPr>
              <w:t xml:space="preserve"> convert </w:t>
            </w:r>
            <w:proofErr w:type="spellStart"/>
            <w:r>
              <w:rPr>
                <w:rFonts w:ascii="HelveticaNeueLT Std Cn"/>
                <w:color w:val="231F20"/>
                <w:sz w:val="17"/>
              </w:rPr>
              <w:t>cGy</w:t>
            </w:r>
            <w:proofErr w:type="spellEnd"/>
            <w:r>
              <w:rPr>
                <w:rFonts w:ascii="HelveticaNeueLT Std Cn"/>
                <w:color w:val="231F20"/>
                <w:sz w:val="17"/>
              </w:rPr>
              <w:t xml:space="preserve"> or rads to </w:t>
            </w:r>
            <w:r>
              <w:rPr>
                <w:rFonts w:ascii="HelveticaNeueLT Std Cn"/>
                <w:color w:val="231F20"/>
                <w:spacing w:val="-4"/>
                <w:sz w:val="17"/>
              </w:rPr>
              <w:t>Gy,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>divide dose by 100 (example:</w:t>
            </w:r>
            <w:r>
              <w:rPr>
                <w:rFonts w:ascii="HelveticaNeueLT Std Cn"/>
                <w:color w:val="231F20"/>
                <w:spacing w:val="-7"/>
                <w:sz w:val="17"/>
              </w:rPr>
              <w:t xml:space="preserve"> </w:t>
            </w:r>
            <w:r>
              <w:rPr>
                <w:rFonts w:ascii="HelveticaNeueLT Std Cn"/>
                <w:color w:val="231F20"/>
                <w:sz w:val="17"/>
              </w:rPr>
              <w:t xml:space="preserve">2400 </w:t>
            </w:r>
            <w:proofErr w:type="spellStart"/>
            <w:r>
              <w:rPr>
                <w:rFonts w:ascii="HelveticaNeueLT Std Cn"/>
                <w:color w:val="231F20"/>
                <w:sz w:val="17"/>
              </w:rPr>
              <w:t>cGy</w:t>
            </w:r>
            <w:proofErr w:type="spellEnd"/>
            <w:r>
              <w:rPr>
                <w:rFonts w:ascii="HelveticaNeueLT Std Cn"/>
                <w:color w:val="231F20"/>
                <w:sz w:val="17"/>
              </w:rPr>
              <w:t xml:space="preserve"> = 2400 rads = 24 Gy)</w:t>
            </w:r>
          </w:p>
        </w:tc>
      </w:tr>
    </w:tbl>
    <w:p w14:paraId="1E5582B1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204"/>
        <w:gridCol w:w="2692"/>
        <w:gridCol w:w="1304"/>
      </w:tblGrid>
      <w:tr w:rsidR="00A60218" w14:paraId="1A7C00C7" w14:textId="77777777">
        <w:trPr>
          <w:trHeight w:hRule="exact" w:val="314"/>
        </w:trPr>
        <w:tc>
          <w:tcPr>
            <w:tcW w:w="6804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  <w:shd w:val="clear" w:color="auto" w:fill="89D4E3"/>
          </w:tcPr>
          <w:p w14:paraId="51838F6D" w14:textId="77777777" w:rsidR="00A60218" w:rsidRDefault="00732FC6">
            <w:pPr>
              <w:pStyle w:val="TableParagraph"/>
              <w:tabs>
                <w:tab w:val="left" w:pos="2681"/>
                <w:tab w:val="left" w:pos="3512"/>
                <w:tab w:val="left" w:pos="4333"/>
              </w:tabs>
              <w:spacing w:before="32"/>
              <w:ind w:left="70" w:right="-6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 xml:space="preserve">Hematopoietic Cell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2"/>
                <w:sz w:val="20"/>
                <w:szCs w:val="20"/>
              </w:rPr>
              <w:t>Transplant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2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No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If yes,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 xml:space="preserve">provide information </w:t>
            </w:r>
            <w:proofErr w:type="spellStart"/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belo</w:t>
            </w:r>
            <w:proofErr w:type="spellEnd"/>
          </w:p>
        </w:tc>
        <w:tc>
          <w:tcPr>
            <w:tcW w:w="399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  <w:shd w:val="clear" w:color="auto" w:fill="89D4E3"/>
          </w:tcPr>
          <w:p w14:paraId="3F221B3E" w14:textId="77777777" w:rsidR="00A60218" w:rsidRDefault="00732FC6">
            <w:pPr>
              <w:pStyle w:val="TableParagraph"/>
              <w:spacing w:before="32"/>
              <w:ind w:left="5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b/>
                <w:i/>
                <w:color w:val="231F20"/>
                <w:sz w:val="20"/>
              </w:rPr>
              <w:t>w</w:t>
            </w:r>
            <w:r w:rsidR="0025430E">
              <w:rPr>
                <w:rFonts w:ascii="HelveticaNeueLT Std Cn"/>
                <w:b/>
                <w:i/>
                <w:color w:val="231F20"/>
                <w:sz w:val="20"/>
              </w:rPr>
              <w:t xml:space="preserve"> </w:t>
            </w:r>
          </w:p>
        </w:tc>
      </w:tr>
      <w:tr w:rsidR="00A60218" w14:paraId="1306FFAD" w14:textId="77777777">
        <w:trPr>
          <w:trHeight w:hRule="exact" w:val="314"/>
        </w:trPr>
        <w:tc>
          <w:tcPr>
            <w:tcW w:w="3600" w:type="dxa"/>
            <w:tcBorders>
              <w:top w:val="single" w:sz="8" w:space="0" w:color="006271"/>
              <w:left w:val="single" w:sz="8" w:space="0" w:color="231F20"/>
              <w:bottom w:val="single" w:sz="8" w:space="0" w:color="006271"/>
              <w:right w:val="single" w:sz="8" w:space="0" w:color="231F20"/>
            </w:tcBorders>
          </w:tcPr>
          <w:p w14:paraId="2236914F" w14:textId="77777777" w:rsidR="00A60218" w:rsidRDefault="00732FC6">
            <w:pPr>
              <w:pStyle w:val="TableParagraph"/>
              <w:spacing w:before="32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pacing w:val="-2"/>
                <w:sz w:val="20"/>
              </w:rPr>
              <w:t>Transplant</w:t>
            </w:r>
            <w:r>
              <w:rPr>
                <w:rFonts w:ascii="HelveticaNeueLT Std Cn"/>
                <w:color w:val="231F20"/>
                <w:spacing w:val="-8"/>
                <w:sz w:val="20"/>
              </w:rPr>
              <w:t xml:space="preserve"> </w:t>
            </w:r>
            <w:r w:rsidR="0025430E">
              <w:rPr>
                <w:rFonts w:ascii="HelveticaNeueLT Std Cn"/>
                <w:color w:val="231F20"/>
                <w:spacing w:val="-3"/>
                <w:sz w:val="20"/>
              </w:rPr>
              <w:t>t</w:t>
            </w:r>
            <w:r>
              <w:rPr>
                <w:rFonts w:ascii="HelveticaNeueLT Std Cn"/>
                <w:color w:val="231F20"/>
                <w:spacing w:val="-3"/>
                <w:sz w:val="20"/>
              </w:rPr>
              <w:t>ype</w:t>
            </w:r>
          </w:p>
        </w:tc>
        <w:tc>
          <w:tcPr>
            <w:tcW w:w="32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22715453" w14:textId="77777777" w:rsidR="00A60218" w:rsidRDefault="00732FC6">
            <w:pPr>
              <w:pStyle w:val="TableParagraph"/>
              <w:tabs>
                <w:tab w:val="left" w:pos="1889"/>
              </w:tabs>
              <w:spacing w:before="38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 xml:space="preserve">Autologous 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No</w:t>
            </w:r>
          </w:p>
        </w:tc>
        <w:tc>
          <w:tcPr>
            <w:tcW w:w="399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70BCB8B6" w14:textId="77777777" w:rsidR="00A60218" w:rsidRDefault="00732FC6">
            <w:pPr>
              <w:pStyle w:val="TableParagraph"/>
              <w:tabs>
                <w:tab w:val="left" w:pos="2237"/>
              </w:tabs>
              <w:spacing w:before="38"/>
              <w:ind w:left="476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 xml:space="preserve">Allogeneic 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No</w:t>
            </w:r>
          </w:p>
        </w:tc>
      </w:tr>
      <w:tr w:rsidR="00A60218" w14:paraId="77925A2E" w14:textId="77777777">
        <w:trPr>
          <w:trHeight w:hRule="exact" w:val="314"/>
        </w:trPr>
        <w:tc>
          <w:tcPr>
            <w:tcW w:w="36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8B565C" w14:textId="77777777" w:rsidR="00A60218" w:rsidRDefault="00732FC6">
            <w:pPr>
              <w:pStyle w:val="TableParagraph"/>
              <w:spacing w:before="32"/>
              <w:ind w:left="69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 xml:space="preserve">Chronic </w:t>
            </w:r>
            <w:r>
              <w:rPr>
                <w:rFonts w:ascii="HelveticaNeueLT Std Cn"/>
                <w:color w:val="231F20"/>
                <w:spacing w:val="-1"/>
                <w:sz w:val="20"/>
              </w:rPr>
              <w:t>Graft-Versus-Host</w:t>
            </w:r>
            <w:r>
              <w:rPr>
                <w:rFonts w:ascii="HelveticaNeueLT Std Cn"/>
                <w:color w:val="231F20"/>
                <w:sz w:val="20"/>
              </w:rPr>
              <w:t xml:space="preserve"> Disease (cGVHD)</w:t>
            </w:r>
          </w:p>
        </w:tc>
        <w:tc>
          <w:tcPr>
            <w:tcW w:w="320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127CB7FB" w14:textId="77777777" w:rsidR="00A60218" w:rsidRDefault="00732FC6">
            <w:pPr>
              <w:pStyle w:val="TableParagraph"/>
              <w:tabs>
                <w:tab w:val="left" w:pos="2291"/>
              </w:tabs>
              <w:spacing w:before="37"/>
              <w:ind w:left="69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 xml:space="preserve">Ever diagnosed?    </w:t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No</w:t>
            </w:r>
          </w:p>
        </w:tc>
        <w:tc>
          <w:tcPr>
            <w:tcW w:w="2692" w:type="dxa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14:paraId="55AAC045" w14:textId="77777777" w:rsidR="00A60218" w:rsidRDefault="00732FC6">
            <w:pPr>
              <w:pStyle w:val="TableParagraph"/>
              <w:spacing w:before="37"/>
              <w:ind w:left="476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 xml:space="preserve">Currently active?  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>Yes</w:t>
            </w:r>
          </w:p>
        </w:tc>
        <w:tc>
          <w:tcPr>
            <w:tcW w:w="1304" w:type="dxa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129EF7BA" w14:textId="77777777" w:rsidR="00A60218" w:rsidRDefault="00732FC6">
            <w:pPr>
              <w:pStyle w:val="ListParagraph"/>
              <w:numPr>
                <w:ilvl w:val="0"/>
                <w:numId w:val="1"/>
              </w:numPr>
              <w:tabs>
                <w:tab w:val="left" w:pos="256"/>
              </w:tabs>
              <w:spacing w:before="37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No</w:t>
            </w:r>
          </w:p>
        </w:tc>
      </w:tr>
    </w:tbl>
    <w:p w14:paraId="449A9F15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0"/>
        <w:gridCol w:w="3600"/>
      </w:tblGrid>
      <w:tr w:rsidR="00A60218" w14:paraId="7330E2AE" w14:textId="77777777">
        <w:trPr>
          <w:trHeight w:hRule="exact" w:val="314"/>
        </w:trPr>
        <w:tc>
          <w:tcPr>
            <w:tcW w:w="10800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006271"/>
              <w:right w:val="single" w:sz="8" w:space="0" w:color="231F20"/>
            </w:tcBorders>
            <w:shd w:val="clear" w:color="auto" w:fill="89D4E3"/>
          </w:tcPr>
          <w:p w14:paraId="7AD5B294" w14:textId="77777777" w:rsidR="00A60218" w:rsidRDefault="00732FC6">
            <w:pPr>
              <w:pStyle w:val="TableParagraph"/>
              <w:tabs>
                <w:tab w:val="left" w:pos="1027"/>
                <w:tab w:val="left" w:pos="1859"/>
                <w:tab w:val="left" w:pos="2728"/>
              </w:tabs>
              <w:spacing w:before="32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Surgery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No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If yes,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provide information below</w:t>
            </w:r>
          </w:p>
        </w:tc>
      </w:tr>
      <w:tr w:rsidR="00A60218" w14:paraId="2F381FD3" w14:textId="77777777">
        <w:trPr>
          <w:trHeight w:hRule="exact" w:val="303"/>
        </w:trPr>
        <w:tc>
          <w:tcPr>
            <w:tcW w:w="36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752446" w14:textId="77777777" w:rsidR="00A60218" w:rsidRDefault="00732FC6">
            <w:pPr>
              <w:pStyle w:val="TableParagraph"/>
              <w:spacing w:before="26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Procedure</w:t>
            </w:r>
          </w:p>
        </w:tc>
        <w:tc>
          <w:tcPr>
            <w:tcW w:w="36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FD5D08" w14:textId="77777777" w:rsidR="00A60218" w:rsidRDefault="00732FC6">
            <w:pPr>
              <w:pStyle w:val="TableParagraph"/>
              <w:spacing w:before="26"/>
              <w:ind w:left="69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Site (if applicable)</w:t>
            </w:r>
          </w:p>
        </w:tc>
        <w:tc>
          <w:tcPr>
            <w:tcW w:w="36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E6E050" w14:textId="77777777" w:rsidR="00A60218" w:rsidRDefault="00732FC6">
            <w:pPr>
              <w:pStyle w:val="TableParagraph"/>
              <w:spacing w:before="26"/>
              <w:ind w:left="69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/>
                <w:color w:val="231F20"/>
                <w:sz w:val="20"/>
              </w:rPr>
              <w:t>Laterality (if applicable)</w:t>
            </w:r>
          </w:p>
        </w:tc>
      </w:tr>
      <w:tr w:rsidR="00A60218" w14:paraId="4A2CF4A3" w14:textId="77777777">
        <w:trPr>
          <w:trHeight w:hRule="exact" w:val="303"/>
        </w:trPr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29B56D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21CCEC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BF47A9" w14:textId="77777777" w:rsidR="00A60218" w:rsidRDefault="00A60218"/>
        </w:tc>
      </w:tr>
      <w:tr w:rsidR="00A60218" w14:paraId="4E42B9F8" w14:textId="77777777">
        <w:trPr>
          <w:trHeight w:hRule="exact" w:val="303"/>
        </w:trPr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B1EDAD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F7E53A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21EB0A" w14:textId="77777777" w:rsidR="00A60218" w:rsidRDefault="00A60218"/>
        </w:tc>
      </w:tr>
      <w:tr w:rsidR="00A60218" w14:paraId="05394BBD" w14:textId="77777777">
        <w:trPr>
          <w:trHeight w:hRule="exact" w:val="303"/>
        </w:trPr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E5490A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72FFEB1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4AA217" w14:textId="77777777" w:rsidR="00A60218" w:rsidRDefault="00A60218"/>
        </w:tc>
      </w:tr>
      <w:tr w:rsidR="00A60218" w14:paraId="6A602E63" w14:textId="77777777">
        <w:trPr>
          <w:trHeight w:hRule="exact" w:val="303"/>
        </w:trPr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21B3D0C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01AF5A" w14:textId="77777777" w:rsidR="00A60218" w:rsidRDefault="00A60218"/>
        </w:tc>
        <w:tc>
          <w:tcPr>
            <w:tcW w:w="36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B1002A" w14:textId="77777777" w:rsidR="00A60218" w:rsidRDefault="00A60218"/>
        </w:tc>
      </w:tr>
    </w:tbl>
    <w:p w14:paraId="06E071B9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0"/>
      </w:tblGrid>
      <w:tr w:rsidR="00A60218" w14:paraId="5F9B563B" w14:textId="77777777">
        <w:trPr>
          <w:trHeight w:hRule="exact" w:val="314"/>
        </w:trPr>
        <w:tc>
          <w:tcPr>
            <w:tcW w:w="10800" w:type="dxa"/>
            <w:tcBorders>
              <w:top w:val="single" w:sz="8" w:space="0" w:color="231F20"/>
              <w:left w:val="single" w:sz="8" w:space="0" w:color="231F20"/>
              <w:bottom w:val="single" w:sz="8" w:space="0" w:color="006271"/>
              <w:right w:val="single" w:sz="8" w:space="0" w:color="231F20"/>
            </w:tcBorders>
            <w:shd w:val="clear" w:color="auto" w:fill="89D4E3"/>
          </w:tcPr>
          <w:p w14:paraId="6B776CF1" w14:textId="77777777" w:rsidR="00A60218" w:rsidRDefault="00732FC6">
            <w:pPr>
              <w:pStyle w:val="TableParagraph"/>
              <w:tabs>
                <w:tab w:val="left" w:pos="2700"/>
                <w:tab w:val="left" w:pos="3531"/>
                <w:tab w:val="left" w:pos="4304"/>
              </w:tabs>
              <w:spacing w:before="32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 xml:space="preserve">Other </w:t>
            </w:r>
            <w:r w:rsidR="0025430E"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t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 xml:space="preserve">herapeutic </w:t>
            </w:r>
            <w:r w:rsidR="0025430E"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m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odalities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pacing w:val="-6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>No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color w:val="231F20"/>
                <w:sz w:val="20"/>
                <w:szCs w:val="20"/>
              </w:rPr>
              <w:tab/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If yes,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HelveticaNeueLT Std Cn" w:eastAsia="HelveticaNeueLT Std Cn" w:hAnsi="HelveticaNeueLT Std Cn" w:cs="HelveticaNeueLT Std Cn"/>
                <w:b/>
                <w:bCs/>
                <w:i/>
                <w:color w:val="231F20"/>
                <w:sz w:val="20"/>
                <w:szCs w:val="20"/>
              </w:rPr>
              <w:t>provide information below</w:t>
            </w:r>
          </w:p>
        </w:tc>
      </w:tr>
      <w:tr w:rsidR="00A60218" w14:paraId="1523118D" w14:textId="77777777">
        <w:trPr>
          <w:trHeight w:hRule="exact" w:val="314"/>
        </w:trPr>
        <w:tc>
          <w:tcPr>
            <w:tcW w:w="10800" w:type="dxa"/>
            <w:tcBorders>
              <w:top w:val="single" w:sz="8" w:space="0" w:color="006271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47F8DD" w14:textId="77777777" w:rsidR="00A60218" w:rsidRDefault="00732FC6">
            <w:pPr>
              <w:pStyle w:val="TableParagraph"/>
              <w:tabs>
                <w:tab w:val="left" w:pos="5263"/>
                <w:tab w:val="left" w:pos="6073"/>
              </w:tabs>
              <w:spacing w:before="38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Did the patient receive radioiodine therapy (I-131 thyroid ablation)?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No</w:t>
            </w:r>
          </w:p>
        </w:tc>
      </w:tr>
      <w:tr w:rsidR="00A60218" w14:paraId="285DB1EC" w14:textId="77777777">
        <w:trPr>
          <w:trHeight w:hRule="exact" w:val="314"/>
        </w:trPr>
        <w:tc>
          <w:tcPr>
            <w:tcW w:w="1080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650AD6" w14:textId="77777777" w:rsidR="00A60218" w:rsidRDefault="00732FC6">
            <w:pPr>
              <w:pStyle w:val="TableParagraph"/>
              <w:tabs>
                <w:tab w:val="left" w:pos="4848"/>
                <w:tab w:val="left" w:pos="5657"/>
              </w:tabs>
              <w:spacing w:before="38"/>
              <w:ind w:left="70"/>
              <w:rPr>
                <w:rFonts w:ascii="HelveticaNeueLT Std Cn" w:eastAsia="HelveticaNeueLT Std Cn" w:hAnsi="HelveticaNeueLT Std Cn" w:cs="HelveticaNeueLT Std Cn"/>
                <w:sz w:val="20"/>
                <w:szCs w:val="20"/>
              </w:rPr>
            </w:pP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Did the patient receive systemic MIBG (in therapeutic doses)?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>Yes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pacing w:val="-5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color w:val="231F20"/>
                <w:sz w:val="20"/>
                <w:szCs w:val="20"/>
              </w:rPr>
              <w:t></w:t>
            </w:r>
            <w:r>
              <w:rPr>
                <w:rFonts w:ascii="Wingdings" w:eastAsia="Wingdings" w:hAnsi="Wingdings" w:cs="Wingdings"/>
                <w:color w:val="231F20"/>
                <w:spacing w:val="-152"/>
                <w:sz w:val="20"/>
                <w:szCs w:val="20"/>
              </w:rPr>
              <w:t></w:t>
            </w:r>
            <w:r>
              <w:rPr>
                <w:rFonts w:ascii="HelveticaNeueLT Std Cn" w:eastAsia="HelveticaNeueLT Std Cn" w:hAnsi="HelveticaNeueLT Std Cn" w:cs="HelveticaNeueLT Std Cn"/>
                <w:color w:val="231F20"/>
                <w:sz w:val="20"/>
                <w:szCs w:val="20"/>
              </w:rPr>
              <w:t>No</w:t>
            </w:r>
          </w:p>
        </w:tc>
      </w:tr>
    </w:tbl>
    <w:p w14:paraId="2D7F8014" w14:textId="77777777" w:rsidR="00A60218" w:rsidRDefault="00A60218">
      <w:pPr>
        <w:spacing w:before="5"/>
        <w:rPr>
          <w:rFonts w:ascii="VistaSlabAltBold" w:eastAsia="VistaSlabAltBold" w:hAnsi="VistaSlabAltBold" w:cs="VistaSlabAltBold"/>
          <w:b/>
          <w:bCs/>
          <w:sz w:val="7"/>
          <w:szCs w:val="7"/>
        </w:rPr>
      </w:pPr>
    </w:p>
    <w:p w14:paraId="0F6154D6" w14:textId="77777777" w:rsidR="00A60218" w:rsidRDefault="00424A77">
      <w:pPr>
        <w:spacing w:line="200" w:lineRule="atLeast"/>
        <w:ind w:left="110"/>
        <w:rPr>
          <w:rFonts w:ascii="VistaSlabAltBold" w:eastAsia="VistaSlabAltBold" w:hAnsi="VistaSlabAltBold" w:cs="VistaSlabAltBold"/>
          <w:sz w:val="20"/>
          <w:szCs w:val="20"/>
        </w:rPr>
      </w:pPr>
      <w:r>
        <w:rPr>
          <w:rFonts w:ascii="VistaSlabAltBold" w:eastAsia="VistaSlabAltBold" w:hAnsi="VistaSlabAltBold" w:cs="VistaSlabAltBold"/>
          <w:sz w:val="20"/>
          <w:szCs w:val="20"/>
        </w:rPr>
      </w:r>
      <w:r>
        <w:rPr>
          <w:rFonts w:ascii="VistaSlabAltBold" w:eastAsia="VistaSlabAltBold" w:hAnsi="VistaSlabAltBold" w:cs="VistaSlabAltBold"/>
          <w:sz w:val="20"/>
          <w:szCs w:val="20"/>
        </w:rPr>
        <w:pict w14:anchorId="64806155">
          <v:group id="_x0000_s1026" alt="" style="width:541pt;height:16.85pt;mso-position-horizontal-relative:char;mso-position-vertical-relative:line" coordsize="10820,337">
            <v:group id="_x0000_s1027" alt="" style="position:absolute;left:10;top:10;width:10800;height:2" coordorigin="10,10" coordsize="10800,2">
              <v:shape id="_x0000_s1028" alt="" style="position:absolute;left:10;top:10;width:10800;height:2" coordorigin="10,10" coordsize="10800,0" path="m10,10r10800,e" filled="f" strokecolor="#231f20" strokeweight="1pt">
                <v:path arrowok="t"/>
              </v:shape>
            </v:group>
            <v:group id="_x0000_s1029" alt="" style="position:absolute;left:20;top:20;width:2;height:297" coordorigin="20,20" coordsize="2,297">
              <v:shape id="_x0000_s1030" alt="" style="position:absolute;left:20;top:20;width:2;height:297" coordorigin="20,20" coordsize="0,297" path="m20,317l20,20e" filled="f" strokecolor="#231f20" strokeweight="1pt">
                <v:path arrowok="t"/>
              </v:shape>
            </v:group>
            <v:group id="_x0000_s1031" alt="" style="position:absolute;left:7714;top:20;width:2;height:297" coordorigin="7714,20" coordsize="2,297">
              <v:shape id="_x0000_s1032" alt="" style="position:absolute;left:7714;top:20;width:2;height:297" coordorigin="7714,20" coordsize="0,297" path="m7714,317r,-297e" filled="f" strokecolor="#231f20" strokeweight="1pt">
                <v:path arrowok="t"/>
              </v:shape>
            </v:group>
            <v:group id="_x0000_s1033" alt="" style="position:absolute;left:10800;top:20;width:2;height:297" coordorigin="10800,20" coordsize="2,297">
              <v:shape id="_x0000_s1034" alt="" style="position:absolute;left:10800;top:20;width:2;height:297" coordorigin="10800,20" coordsize="0,297" path="m10800,317r,-297e" filled="f" strokecolor="#231f20" strokeweight="1pt">
                <v:path arrowok="t"/>
              </v:shape>
            </v:group>
            <v:group id="_x0000_s1035" alt="" style="position:absolute;left:10;top:327;width:10800;height:2" coordorigin="10,327" coordsize="10800,2">
              <v:shape id="_x0000_s1036" alt="" style="position:absolute;left:10;top:327;width:10800;height:2" coordorigin="10,327" coordsize="10800,0" path="m10,327r7704,l10810,327e" filled="f" strokecolor="#231f20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alt="" style="position:absolute;left:20;top:10;width:7694;height:317;mso-wrap-style:square;v-text-anchor:top" filled="f" stroked="f">
                <v:textbox inset="0,0,0,0">
                  <w:txbxContent>
                    <w:p w14:paraId="10266BEF" w14:textId="77777777" w:rsidR="00A60218" w:rsidRDefault="00732FC6">
                      <w:pPr>
                        <w:spacing w:before="37"/>
                        <w:ind w:left="80"/>
                        <w:rPr>
                          <w:rFonts w:ascii="HelveticaNeueLT Std Cn" w:eastAsia="HelveticaNeueLT Std Cn" w:hAnsi="HelveticaNeueLT Std Cn" w:cs="HelveticaNeueLT Std C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Std Cn"/>
                          <w:b/>
                          <w:color w:val="231F20"/>
                          <w:sz w:val="20"/>
                        </w:rPr>
                        <w:t>Summary prepared by:</w:t>
                      </w:r>
                    </w:p>
                  </w:txbxContent>
                </v:textbox>
              </v:shape>
              <v:shape id="_x0000_s1038" type="#_x0000_t202" alt="" style="position:absolute;left:7714;top:10;width:3086;height:317;mso-wrap-style:square;v-text-anchor:top" filled="f" stroked="f">
                <v:textbox inset="0,0,0,0">
                  <w:txbxContent>
                    <w:p w14:paraId="0DBEA690" w14:textId="77777777" w:rsidR="00A60218" w:rsidRDefault="00732FC6">
                      <w:pPr>
                        <w:spacing w:before="37"/>
                        <w:ind w:left="79"/>
                        <w:rPr>
                          <w:rFonts w:ascii="HelveticaNeueLT Std Cn" w:eastAsia="HelveticaNeueLT Std Cn" w:hAnsi="HelveticaNeueLT Std Cn" w:cs="HelveticaNeueLT Std Cn"/>
                          <w:sz w:val="20"/>
                          <w:szCs w:val="20"/>
                        </w:rPr>
                      </w:pPr>
                      <w:r>
                        <w:rPr>
                          <w:rFonts w:ascii="HelveticaNeueLT Std Cn"/>
                          <w:b/>
                          <w:color w:val="231F20"/>
                          <w:sz w:val="20"/>
                        </w:rPr>
                        <w:t>Date prepared: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40059DB" w14:textId="77777777" w:rsidR="00A60218" w:rsidRDefault="00A60218">
      <w:pPr>
        <w:spacing w:before="10"/>
        <w:rPr>
          <w:rFonts w:ascii="VistaSlabAltBold" w:eastAsia="VistaSlabAltBold" w:hAnsi="VistaSlabAltBold" w:cs="VistaSlabAltBold"/>
          <w:b/>
          <w:bCs/>
          <w:sz w:val="29"/>
          <w:szCs w:val="29"/>
        </w:rPr>
      </w:pPr>
    </w:p>
    <w:p w14:paraId="3C83DE4E" w14:textId="77777777" w:rsidR="00A60218" w:rsidRDefault="00732FC6">
      <w:pPr>
        <w:pStyle w:val="BodyText"/>
        <w:tabs>
          <w:tab w:val="left" w:pos="8825"/>
        </w:tabs>
        <w:spacing w:before="76"/>
        <w:ind w:firstLine="0"/>
      </w:pPr>
      <w:r>
        <w:rPr>
          <w:color w:val="231F20"/>
        </w:rPr>
        <w:t xml:space="preserve">COG </w:t>
      </w:r>
      <w:r>
        <w:rPr>
          <w:color w:val="231F20"/>
          <w:spacing w:val="-5"/>
        </w:rPr>
        <w:t>Summary</w:t>
      </w:r>
      <w:r w:rsidR="003859E4">
        <w:rPr>
          <w:color w:val="231F20"/>
          <w:spacing w:val="-5"/>
        </w:rPr>
        <w:t xml:space="preserve"> of Cancer Treatment</w:t>
      </w:r>
      <w:r>
        <w:rPr>
          <w:color w:val="231F20"/>
          <w:spacing w:val="-5"/>
        </w:rPr>
        <w:t xml:space="preserve"> (Abbreviated Version)</w:t>
      </w:r>
      <w:r>
        <w:rPr>
          <w:color w:val="231F20"/>
        </w:rPr>
        <w:tab/>
      </w:r>
      <w:r>
        <w:rPr>
          <w:color w:val="231F20"/>
          <w:spacing w:val="-1"/>
        </w:rPr>
        <w:t>Version</w:t>
      </w:r>
      <w:r>
        <w:rPr>
          <w:color w:val="231F20"/>
        </w:rPr>
        <w:t xml:space="preserve"> </w:t>
      </w:r>
      <w:r w:rsidR="00006ADA">
        <w:rPr>
          <w:color w:val="231F20"/>
        </w:rPr>
        <w:t>6</w:t>
      </w:r>
      <w:r>
        <w:rPr>
          <w:color w:val="231F20"/>
        </w:rPr>
        <w:t>.0 – October 20</w:t>
      </w:r>
      <w:r w:rsidR="00006ADA">
        <w:rPr>
          <w:color w:val="231F20"/>
        </w:rPr>
        <w:t>23</w:t>
      </w:r>
    </w:p>
    <w:sectPr w:rsidR="00A60218">
      <w:type w:val="continuous"/>
      <w:pgSz w:w="12240" w:h="15840"/>
      <w:pgMar w:top="64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Cn">
    <w:altName w:val="HelveticaNeueLT Std Cn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VistaSlabAltBold">
    <w:altName w:val="Cambria"/>
    <w:panose1 w:val="0206080403020406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B4092"/>
    <w:multiLevelType w:val="hybridMultilevel"/>
    <w:tmpl w:val="C22CBB80"/>
    <w:lvl w:ilvl="0" w:tplc="B2B6A088">
      <w:start w:val="1"/>
      <w:numFmt w:val="bullet"/>
      <w:lvlText w:val=""/>
      <w:lvlJc w:val="left"/>
      <w:pPr>
        <w:ind w:left="298" w:hanging="227"/>
      </w:pPr>
      <w:rPr>
        <w:rFonts w:ascii="Wingdings" w:eastAsia="Wingdings" w:hAnsi="Wingdings" w:hint="default"/>
        <w:color w:val="231F20"/>
        <w:sz w:val="20"/>
        <w:szCs w:val="20"/>
      </w:rPr>
    </w:lvl>
    <w:lvl w:ilvl="1" w:tplc="283AB3CA">
      <w:start w:val="1"/>
      <w:numFmt w:val="bullet"/>
      <w:lvlText w:val="•"/>
      <w:lvlJc w:val="left"/>
      <w:pPr>
        <w:ind w:left="321" w:hanging="227"/>
      </w:pPr>
      <w:rPr>
        <w:rFonts w:hint="default"/>
      </w:rPr>
    </w:lvl>
    <w:lvl w:ilvl="2" w:tplc="D1CAC19E">
      <w:start w:val="1"/>
      <w:numFmt w:val="bullet"/>
      <w:lvlText w:val="•"/>
      <w:lvlJc w:val="left"/>
      <w:pPr>
        <w:ind w:left="345" w:hanging="227"/>
      </w:pPr>
      <w:rPr>
        <w:rFonts w:hint="default"/>
      </w:rPr>
    </w:lvl>
    <w:lvl w:ilvl="3" w:tplc="6C3A613A">
      <w:start w:val="1"/>
      <w:numFmt w:val="bullet"/>
      <w:lvlText w:val="•"/>
      <w:lvlJc w:val="left"/>
      <w:pPr>
        <w:ind w:left="369" w:hanging="227"/>
      </w:pPr>
      <w:rPr>
        <w:rFonts w:hint="default"/>
      </w:rPr>
    </w:lvl>
    <w:lvl w:ilvl="4" w:tplc="519EB122">
      <w:start w:val="1"/>
      <w:numFmt w:val="bullet"/>
      <w:lvlText w:val="•"/>
      <w:lvlJc w:val="left"/>
      <w:pPr>
        <w:ind w:left="392" w:hanging="227"/>
      </w:pPr>
      <w:rPr>
        <w:rFonts w:hint="default"/>
      </w:rPr>
    </w:lvl>
    <w:lvl w:ilvl="5" w:tplc="F772897E">
      <w:start w:val="1"/>
      <w:numFmt w:val="bullet"/>
      <w:lvlText w:val="•"/>
      <w:lvlJc w:val="left"/>
      <w:pPr>
        <w:ind w:left="416" w:hanging="227"/>
      </w:pPr>
      <w:rPr>
        <w:rFonts w:hint="default"/>
      </w:rPr>
    </w:lvl>
    <w:lvl w:ilvl="6" w:tplc="1250FE54">
      <w:start w:val="1"/>
      <w:numFmt w:val="bullet"/>
      <w:lvlText w:val="•"/>
      <w:lvlJc w:val="left"/>
      <w:pPr>
        <w:ind w:left="440" w:hanging="227"/>
      </w:pPr>
      <w:rPr>
        <w:rFonts w:hint="default"/>
      </w:rPr>
    </w:lvl>
    <w:lvl w:ilvl="7" w:tplc="8C82EAD4">
      <w:start w:val="1"/>
      <w:numFmt w:val="bullet"/>
      <w:lvlText w:val="•"/>
      <w:lvlJc w:val="left"/>
      <w:pPr>
        <w:ind w:left="464" w:hanging="227"/>
      </w:pPr>
      <w:rPr>
        <w:rFonts w:hint="default"/>
      </w:rPr>
    </w:lvl>
    <w:lvl w:ilvl="8" w:tplc="728E21EC">
      <w:start w:val="1"/>
      <w:numFmt w:val="bullet"/>
      <w:lvlText w:val="•"/>
      <w:lvlJc w:val="left"/>
      <w:pPr>
        <w:ind w:left="487" w:hanging="227"/>
      </w:pPr>
      <w:rPr>
        <w:rFonts w:hint="default"/>
      </w:rPr>
    </w:lvl>
  </w:abstractNum>
  <w:abstractNum w:abstractNumId="1" w15:restartNumberingAfterBreak="0">
    <w:nsid w:val="55CE7C06"/>
    <w:multiLevelType w:val="hybridMultilevel"/>
    <w:tmpl w:val="8E328E9E"/>
    <w:lvl w:ilvl="0" w:tplc="DDB2A87C">
      <w:start w:val="1"/>
      <w:numFmt w:val="bullet"/>
      <w:lvlText w:val=""/>
      <w:lvlJc w:val="left"/>
      <w:pPr>
        <w:ind w:left="255" w:hanging="227"/>
      </w:pPr>
      <w:rPr>
        <w:rFonts w:ascii="Wingdings" w:eastAsia="Wingdings" w:hAnsi="Wingdings" w:hint="default"/>
        <w:color w:val="231F20"/>
        <w:sz w:val="20"/>
        <w:szCs w:val="20"/>
      </w:rPr>
    </w:lvl>
    <w:lvl w:ilvl="1" w:tplc="4976AFF6">
      <w:start w:val="1"/>
      <w:numFmt w:val="bullet"/>
      <w:lvlText w:val="•"/>
      <w:lvlJc w:val="left"/>
      <w:pPr>
        <w:ind w:left="359" w:hanging="227"/>
      </w:pPr>
      <w:rPr>
        <w:rFonts w:hint="default"/>
      </w:rPr>
    </w:lvl>
    <w:lvl w:ilvl="2" w:tplc="E500F804">
      <w:start w:val="1"/>
      <w:numFmt w:val="bullet"/>
      <w:lvlText w:val="•"/>
      <w:lvlJc w:val="left"/>
      <w:pPr>
        <w:ind w:left="462" w:hanging="227"/>
      </w:pPr>
      <w:rPr>
        <w:rFonts w:hint="default"/>
      </w:rPr>
    </w:lvl>
    <w:lvl w:ilvl="3" w:tplc="599413E0">
      <w:start w:val="1"/>
      <w:numFmt w:val="bullet"/>
      <w:lvlText w:val="•"/>
      <w:lvlJc w:val="left"/>
      <w:pPr>
        <w:ind w:left="566" w:hanging="227"/>
      </w:pPr>
      <w:rPr>
        <w:rFonts w:hint="default"/>
      </w:rPr>
    </w:lvl>
    <w:lvl w:ilvl="4" w:tplc="BB123478">
      <w:start w:val="1"/>
      <w:numFmt w:val="bullet"/>
      <w:lvlText w:val="•"/>
      <w:lvlJc w:val="left"/>
      <w:pPr>
        <w:ind w:left="670" w:hanging="227"/>
      </w:pPr>
      <w:rPr>
        <w:rFonts w:hint="default"/>
      </w:rPr>
    </w:lvl>
    <w:lvl w:ilvl="5" w:tplc="568805AE">
      <w:start w:val="1"/>
      <w:numFmt w:val="bullet"/>
      <w:lvlText w:val="•"/>
      <w:lvlJc w:val="left"/>
      <w:pPr>
        <w:ind w:left="774" w:hanging="227"/>
      </w:pPr>
      <w:rPr>
        <w:rFonts w:hint="default"/>
      </w:rPr>
    </w:lvl>
    <w:lvl w:ilvl="6" w:tplc="5CFA6F4E">
      <w:start w:val="1"/>
      <w:numFmt w:val="bullet"/>
      <w:lvlText w:val="•"/>
      <w:lvlJc w:val="left"/>
      <w:pPr>
        <w:ind w:left="878" w:hanging="227"/>
      </w:pPr>
      <w:rPr>
        <w:rFonts w:hint="default"/>
      </w:rPr>
    </w:lvl>
    <w:lvl w:ilvl="7" w:tplc="7CAEAA72">
      <w:start w:val="1"/>
      <w:numFmt w:val="bullet"/>
      <w:lvlText w:val="•"/>
      <w:lvlJc w:val="left"/>
      <w:pPr>
        <w:ind w:left="982" w:hanging="227"/>
      </w:pPr>
      <w:rPr>
        <w:rFonts w:hint="default"/>
      </w:rPr>
    </w:lvl>
    <w:lvl w:ilvl="8" w:tplc="84E24BD6">
      <w:start w:val="1"/>
      <w:numFmt w:val="bullet"/>
      <w:lvlText w:val="•"/>
      <w:lvlJc w:val="left"/>
      <w:pPr>
        <w:ind w:left="1086" w:hanging="227"/>
      </w:pPr>
      <w:rPr>
        <w:rFonts w:hint="default"/>
      </w:rPr>
    </w:lvl>
  </w:abstractNum>
  <w:abstractNum w:abstractNumId="2" w15:restartNumberingAfterBreak="0">
    <w:nsid w:val="645E2E04"/>
    <w:multiLevelType w:val="hybridMultilevel"/>
    <w:tmpl w:val="0D283E28"/>
    <w:lvl w:ilvl="0" w:tplc="F9C48F50">
      <w:start w:val="1"/>
      <w:numFmt w:val="bullet"/>
      <w:lvlText w:val=""/>
      <w:lvlJc w:val="left"/>
      <w:pPr>
        <w:ind w:left="322" w:hanging="227"/>
      </w:pPr>
      <w:rPr>
        <w:rFonts w:ascii="Wingdings" w:eastAsia="Wingdings" w:hAnsi="Wingdings" w:hint="default"/>
        <w:color w:val="231F20"/>
        <w:sz w:val="20"/>
        <w:szCs w:val="20"/>
      </w:rPr>
    </w:lvl>
    <w:lvl w:ilvl="1" w:tplc="8DEC332E">
      <w:start w:val="1"/>
      <w:numFmt w:val="bullet"/>
      <w:lvlText w:val="•"/>
      <w:lvlJc w:val="left"/>
      <w:pPr>
        <w:ind w:left="355" w:hanging="227"/>
      </w:pPr>
      <w:rPr>
        <w:rFonts w:hint="default"/>
      </w:rPr>
    </w:lvl>
    <w:lvl w:ilvl="2" w:tplc="BDF274D0">
      <w:start w:val="1"/>
      <w:numFmt w:val="bullet"/>
      <w:lvlText w:val="•"/>
      <w:lvlJc w:val="left"/>
      <w:pPr>
        <w:ind w:left="388" w:hanging="227"/>
      </w:pPr>
      <w:rPr>
        <w:rFonts w:hint="default"/>
      </w:rPr>
    </w:lvl>
    <w:lvl w:ilvl="3" w:tplc="E2C2E6BA">
      <w:start w:val="1"/>
      <w:numFmt w:val="bullet"/>
      <w:lvlText w:val="•"/>
      <w:lvlJc w:val="left"/>
      <w:pPr>
        <w:ind w:left="421" w:hanging="227"/>
      </w:pPr>
      <w:rPr>
        <w:rFonts w:hint="default"/>
      </w:rPr>
    </w:lvl>
    <w:lvl w:ilvl="4" w:tplc="FE2ED33C">
      <w:start w:val="1"/>
      <w:numFmt w:val="bullet"/>
      <w:lvlText w:val="•"/>
      <w:lvlJc w:val="left"/>
      <w:pPr>
        <w:ind w:left="454" w:hanging="227"/>
      </w:pPr>
      <w:rPr>
        <w:rFonts w:hint="default"/>
      </w:rPr>
    </w:lvl>
    <w:lvl w:ilvl="5" w:tplc="45066A86">
      <w:start w:val="1"/>
      <w:numFmt w:val="bullet"/>
      <w:lvlText w:val="•"/>
      <w:lvlJc w:val="left"/>
      <w:pPr>
        <w:ind w:left="487" w:hanging="227"/>
      </w:pPr>
      <w:rPr>
        <w:rFonts w:hint="default"/>
      </w:rPr>
    </w:lvl>
    <w:lvl w:ilvl="6" w:tplc="31A4DB14">
      <w:start w:val="1"/>
      <w:numFmt w:val="bullet"/>
      <w:lvlText w:val="•"/>
      <w:lvlJc w:val="left"/>
      <w:pPr>
        <w:ind w:left="520" w:hanging="227"/>
      </w:pPr>
      <w:rPr>
        <w:rFonts w:hint="default"/>
      </w:rPr>
    </w:lvl>
    <w:lvl w:ilvl="7" w:tplc="2250C96A">
      <w:start w:val="1"/>
      <w:numFmt w:val="bullet"/>
      <w:lvlText w:val="•"/>
      <w:lvlJc w:val="left"/>
      <w:pPr>
        <w:ind w:left="553" w:hanging="227"/>
      </w:pPr>
      <w:rPr>
        <w:rFonts w:hint="default"/>
      </w:rPr>
    </w:lvl>
    <w:lvl w:ilvl="8" w:tplc="9D44B22E">
      <w:start w:val="1"/>
      <w:numFmt w:val="bullet"/>
      <w:lvlText w:val="•"/>
      <w:lvlJc w:val="left"/>
      <w:pPr>
        <w:ind w:left="586" w:hanging="227"/>
      </w:pPr>
      <w:rPr>
        <w:rFonts w:hint="default"/>
      </w:rPr>
    </w:lvl>
  </w:abstractNum>
  <w:num w:numId="1" w16cid:durableId="1533684334">
    <w:abstractNumId w:val="1"/>
  </w:num>
  <w:num w:numId="2" w16cid:durableId="1535341035">
    <w:abstractNumId w:val="2"/>
  </w:num>
  <w:num w:numId="3" w16cid:durableId="84883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75F"/>
    <w:rsid w:val="00001C1E"/>
    <w:rsid w:val="00006ADA"/>
    <w:rsid w:val="0025430E"/>
    <w:rsid w:val="003859E4"/>
    <w:rsid w:val="00424A77"/>
    <w:rsid w:val="00444D60"/>
    <w:rsid w:val="006F175F"/>
    <w:rsid w:val="00732FC6"/>
    <w:rsid w:val="00A60218"/>
    <w:rsid w:val="00C6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7F12FC5"/>
  <w15:docId w15:val="{AC3C1A97-8E11-094B-8379-DFC10C92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120" w:hanging="226"/>
    </w:pPr>
    <w:rPr>
      <w:rFonts w:ascii="HelveticaNeueLT Std Cn" w:eastAsia="HelveticaNeueLT Std Cn" w:hAnsi="HelveticaNeueLT Std C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evine/Desktop/COGLTFU%20111523Meeting/Summary%20of%20Cancer%20Treatment_Abbreviated_v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Summary of Cancer Treatment_Abbreviated_v6.dotx</Template>
  <TotalTime>3</TotalTime>
  <Pages>1</Pages>
  <Words>278</Words>
  <Characters>1585</Characters>
  <Application>Microsoft Office Word</Application>
  <DocSecurity>0</DocSecurity>
  <Lines>13</Lines>
  <Paragraphs>3</Paragraphs>
  <ScaleCrop>false</ScaleCrop>
  <Company>UAB Pediatrics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I.indd</dc:title>
  <dc:creator>Devine, Anna</dc:creator>
  <cp:lastModifiedBy>DeVine, Anna</cp:lastModifiedBy>
  <cp:revision>1</cp:revision>
  <dcterms:created xsi:type="dcterms:W3CDTF">2023-11-27T13:18:00Z</dcterms:created>
  <dcterms:modified xsi:type="dcterms:W3CDTF">2023-11-27T13:22:00Z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LastSaved">
    <vt:filetime>2018-10-31T00:00:00Z</vt:filetime>
  </property>
</Properties>
</file>